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ascii="微软雅黑" w:hAnsi="微软雅黑" w:eastAsia="微软雅黑" w:cs="Arial"/>
          <w:b/>
          <w:color w:val="333333"/>
          <w:sz w:val="30"/>
          <w:szCs w:val="30"/>
          <w:lang w:val="en"/>
        </w:rPr>
      </w:pP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万达电影上海区域上海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-US" w:eastAsia="zh-CN"/>
        </w:rPr>
        <w:t>21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店2024-202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-US" w:eastAsia="zh-CN"/>
        </w:rPr>
        <w:t>6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年保洁招标</w:t>
      </w:r>
      <w:r>
        <w:rPr>
          <w:rFonts w:ascii="微软雅黑" w:hAnsi="微软雅黑" w:eastAsia="微软雅黑" w:cs="Arial"/>
          <w:b/>
          <w:color w:val="333333"/>
          <w:sz w:val="30"/>
          <w:szCs w:val="30"/>
          <w:lang w:val="en"/>
        </w:rPr>
        <w:t xml:space="preserve">公告 </w:t>
      </w:r>
    </w:p>
    <w:p>
      <w:pPr>
        <w:pStyle w:val="3"/>
        <w:rPr>
          <w:rFonts w:ascii="微软雅黑" w:hAnsi="微软雅黑" w:eastAsia="微软雅黑" w:cs="Arial"/>
          <w:b/>
          <w:sz w:val="30"/>
          <w:szCs w:val="30"/>
          <w:lang w:val="en"/>
        </w:rPr>
      </w:pPr>
      <w:r>
        <w:rPr>
          <w:rFonts w:ascii="微软雅黑" w:hAnsi="微软雅黑" w:eastAsia="微软雅黑" w:cs="Arial"/>
          <w:lang w:val="en"/>
        </w:rPr>
        <w:t>一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招标对象：万达电影</w:t>
      </w:r>
      <w:r>
        <w:rPr>
          <w:rFonts w:hint="eastAsia" w:ascii="微软雅黑" w:hAnsi="微软雅黑" w:eastAsia="微软雅黑" w:cs="Arial"/>
          <w:lang w:val="en-US" w:eastAsia="zh-CN"/>
        </w:rPr>
        <w:t>上海区域21家影城</w:t>
      </w:r>
      <w:r>
        <w:rPr>
          <w:rFonts w:hint="eastAsia" w:ascii="微软雅黑" w:hAnsi="微软雅黑" w:eastAsia="微软雅黑" w:cs="Arial"/>
          <w:lang w:val="en"/>
        </w:rPr>
        <w:t>。</w:t>
      </w:r>
    </w:p>
    <w:p>
      <w:pPr>
        <w:pStyle w:val="3"/>
        <w:rPr>
          <w:rFonts w:hint="eastAsia" w:ascii="微软雅黑" w:hAnsi="微软雅黑" w:eastAsia="微软雅黑" w:cs="Arial"/>
          <w:lang w:val="en" w:eastAsia="zh-CN"/>
        </w:rPr>
      </w:pPr>
      <w:r>
        <w:rPr>
          <w:rFonts w:ascii="微软雅黑" w:hAnsi="微软雅黑" w:eastAsia="微软雅黑" w:cs="Arial"/>
          <w:lang w:val="en"/>
        </w:rPr>
        <w:t>二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招标主题：</w:t>
      </w:r>
      <w:r>
        <w:rPr>
          <w:rFonts w:hint="eastAsia" w:ascii="微软雅黑" w:hAnsi="微软雅黑" w:eastAsia="微软雅黑" w:cs="Arial"/>
          <w:lang w:val="en"/>
        </w:rPr>
        <w:t>万达电影</w:t>
      </w:r>
      <w:r>
        <w:rPr>
          <w:rFonts w:hint="eastAsia" w:ascii="微软雅黑" w:hAnsi="微软雅黑" w:eastAsia="微软雅黑" w:cs="Arial"/>
          <w:lang w:val="en" w:eastAsia="zh-CN"/>
        </w:rPr>
        <w:t>上海区域21</w:t>
      </w:r>
      <w:r>
        <w:rPr>
          <w:rFonts w:hint="eastAsia" w:ascii="微软雅黑" w:hAnsi="微软雅黑" w:eastAsia="微软雅黑" w:cs="Arial"/>
          <w:lang w:val="en"/>
        </w:rPr>
        <w:t>店2024-202</w:t>
      </w:r>
      <w:r>
        <w:rPr>
          <w:rFonts w:hint="eastAsia" w:ascii="微软雅黑" w:hAnsi="微软雅黑" w:eastAsia="微软雅黑" w:cs="Arial"/>
          <w:lang w:val="en-US" w:eastAsia="zh-CN"/>
        </w:rPr>
        <w:t>6</w:t>
      </w:r>
      <w:r>
        <w:rPr>
          <w:rFonts w:hint="eastAsia" w:ascii="微软雅黑" w:hAnsi="微软雅黑" w:eastAsia="微软雅黑" w:cs="Arial"/>
          <w:lang w:val="en"/>
        </w:rPr>
        <w:t>年保洁招标</w:t>
      </w:r>
      <w:r>
        <w:rPr>
          <w:rFonts w:hint="eastAsia" w:ascii="微软雅黑" w:hAnsi="微软雅黑" w:eastAsia="微软雅黑" w:cs="Arial"/>
          <w:lang w:val="en" w:eastAsia="zh-CN"/>
        </w:rPr>
        <w:t>。</w:t>
      </w:r>
    </w:p>
    <w:p>
      <w:pPr>
        <w:pStyle w:val="3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三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招标范围：</w:t>
      </w:r>
      <w:r>
        <w:rPr>
          <w:rFonts w:hint="eastAsia" w:ascii="微软雅黑" w:hAnsi="微软雅黑" w:eastAsia="微软雅黑" w:cs="Arial"/>
          <w:lang w:val="en-US" w:eastAsia="zh-CN"/>
        </w:rPr>
        <w:t>上海区域</w:t>
      </w:r>
      <w:r>
        <w:rPr>
          <w:rFonts w:ascii="微软雅黑" w:hAnsi="微软雅黑" w:eastAsia="微软雅黑" w:cs="Arial"/>
          <w:lang w:val="en"/>
        </w:rPr>
        <w:t>，共</w:t>
      </w:r>
      <w:r>
        <w:rPr>
          <w:rFonts w:hint="eastAsia" w:ascii="微软雅黑" w:hAnsi="微软雅黑" w:eastAsia="微软雅黑" w:cs="Arial"/>
          <w:lang w:val="en-US" w:eastAsia="zh-CN"/>
        </w:rPr>
        <w:t>21</w:t>
      </w:r>
      <w:r>
        <w:rPr>
          <w:rFonts w:ascii="微软雅黑" w:hAnsi="微软雅黑" w:eastAsia="微软雅黑" w:cs="Arial"/>
          <w:lang w:val="en"/>
        </w:rPr>
        <w:t>家</w:t>
      </w:r>
      <w:r>
        <w:rPr>
          <w:rFonts w:hint="eastAsia" w:ascii="微软雅黑" w:hAnsi="微软雅黑" w:eastAsia="微软雅黑" w:cs="Arial"/>
          <w:lang w:val="en-US" w:eastAsia="zh-CN"/>
        </w:rPr>
        <w:t>影城</w:t>
      </w:r>
      <w:r>
        <w:rPr>
          <w:rFonts w:hint="eastAsia" w:ascii="微软雅黑" w:hAnsi="微软雅黑" w:eastAsia="微软雅黑" w:cs="Arial"/>
          <w:lang w:val="en" w:eastAsia="zh-CN"/>
        </w:rPr>
        <w:t>。</w:t>
      </w:r>
      <w:r>
        <w:rPr>
          <w:rFonts w:hint="eastAsia" w:ascii="微软雅黑" w:hAnsi="微软雅黑" w:eastAsia="微软雅黑" w:cs="Arial"/>
          <w:lang w:val="en-US" w:eastAsia="zh-CN"/>
        </w:rPr>
        <w:t>详见附件一《招标区域影城信息》</w:t>
      </w:r>
      <w:r>
        <w:rPr>
          <w:rFonts w:hint="eastAsia" w:ascii="微软雅黑" w:hAnsi="微软雅黑" w:eastAsia="微软雅黑" w:cs="Arial"/>
          <w:lang w:val="en"/>
        </w:rPr>
        <w:t>。</w:t>
      </w:r>
    </w:p>
    <w:p>
      <w:pPr>
        <w:pStyle w:val="3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四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合同期限：202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4</w:t>
      </w:r>
      <w:r>
        <w:rPr>
          <w:rFonts w:ascii="微软雅黑" w:hAnsi="微软雅黑" w:eastAsia="微软雅黑" w:cs="Arial"/>
          <w:highlight w:val="none"/>
          <w:lang w:val="en"/>
        </w:rPr>
        <w:t>年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8月1日</w:t>
      </w:r>
      <w:r>
        <w:rPr>
          <w:rFonts w:ascii="微软雅黑" w:hAnsi="微软雅黑" w:eastAsia="微软雅黑" w:cs="Arial"/>
          <w:highlight w:val="none"/>
          <w:lang w:val="en"/>
        </w:rPr>
        <w:t>-202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6</w:t>
      </w:r>
      <w:r>
        <w:rPr>
          <w:rFonts w:ascii="微软雅黑" w:hAnsi="微软雅黑" w:eastAsia="微软雅黑" w:cs="Arial"/>
          <w:highlight w:val="none"/>
          <w:lang w:val="en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7月30日</w:t>
      </w:r>
      <w:r>
        <w:rPr>
          <w:rFonts w:ascii="微软雅黑" w:hAnsi="微软雅黑" w:eastAsia="微软雅黑" w:cs="Arial"/>
          <w:lang w:val="en"/>
        </w:rPr>
        <w:t>（</w:t>
      </w:r>
      <w:r>
        <w:rPr>
          <w:rFonts w:hint="eastAsia" w:ascii="微软雅黑" w:hAnsi="微软雅黑" w:eastAsia="微软雅黑" w:cs="Arial"/>
          <w:lang w:val="en-US" w:eastAsia="zh-CN"/>
        </w:rPr>
        <w:t>两</w:t>
      </w:r>
      <w:r>
        <w:rPr>
          <w:rFonts w:ascii="微软雅黑" w:hAnsi="微软雅黑" w:eastAsia="微软雅黑" w:cs="Arial"/>
          <w:lang w:val="en"/>
        </w:rPr>
        <w:t>年）</w:t>
      </w:r>
      <w:r>
        <w:rPr>
          <w:rFonts w:hint="eastAsia" w:ascii="微软雅黑" w:hAnsi="微软雅黑" w:eastAsia="微软雅黑" w:cs="Arial"/>
          <w:lang w:val="en"/>
        </w:rPr>
        <w:t>。</w:t>
      </w:r>
    </w:p>
    <w:p>
      <w:pPr>
        <w:pStyle w:val="3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五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操作方式：本着公平、公正、公开的原则，采用万达集团统一网上招采平台。（浏览器输入地址：</w:t>
      </w:r>
      <w:r>
        <w:fldChar w:fldCharType="begin"/>
      </w:r>
      <w:r>
        <w:instrText xml:space="preserve"> HYPERLINK "https://vendor.wanda.cn/" </w:instrText>
      </w:r>
      <w:r>
        <w:fldChar w:fldCharType="separate"/>
      </w:r>
      <w:r>
        <w:rPr>
          <w:rStyle w:val="11"/>
          <w:rFonts w:ascii="微软雅黑" w:hAnsi="微软雅黑" w:eastAsia="微软雅黑" w:cs="Arial"/>
          <w:color w:val="auto"/>
        </w:rPr>
        <w:t>https://vendor.wanda.cn</w:t>
      </w:r>
      <w:r>
        <w:rPr>
          <w:rStyle w:val="11"/>
          <w:rFonts w:ascii="微软雅黑" w:hAnsi="微软雅黑" w:eastAsia="微软雅黑" w:cs="Arial"/>
          <w:color w:val="auto"/>
        </w:rPr>
        <w:fldChar w:fldCharType="end"/>
      </w:r>
      <w:r>
        <w:rPr>
          <w:rFonts w:ascii="微软雅黑" w:hAnsi="微软雅黑" w:eastAsia="微软雅黑" w:cs="Arial"/>
        </w:rPr>
        <w:t>）进入“招采平台”首页，点击招采报名中的“在线报名”即可进入公告名称列表，点击相应的公告名称进入报名公告的详细页面。按要求详细填写投标资料，并下载《资格预审文件》按要求编制资格申请文件，在规定时间内提交评审资料。</w:t>
      </w:r>
    </w:p>
    <w:p>
      <w:pPr>
        <w:pStyle w:val="3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六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报名条件：</w:t>
      </w:r>
    </w:p>
    <w:p>
      <w:pPr>
        <w:pStyle w:val="3"/>
        <w:ind w:left="283"/>
        <w:rPr>
          <w:rFonts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</w:rPr>
        <w:t>1、</w:t>
      </w:r>
      <w:r>
        <w:rPr>
          <w:rFonts w:ascii="微软雅黑" w:hAnsi="微软雅黑" w:eastAsia="微软雅黑" w:cs="Arial"/>
        </w:rPr>
        <w:t>报名企业成立时间不晚于20</w:t>
      </w:r>
      <w:r>
        <w:rPr>
          <w:rFonts w:hint="eastAsia" w:ascii="微软雅黑" w:hAnsi="微软雅黑" w:eastAsia="微软雅黑" w:cs="Arial"/>
          <w:lang w:val="en-US" w:eastAsia="zh-CN"/>
        </w:rPr>
        <w:t>21</w:t>
      </w:r>
      <w:r>
        <w:rPr>
          <w:rFonts w:ascii="微软雅黑" w:hAnsi="微软雅黑" w:eastAsia="微软雅黑" w:cs="Arial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5</w:t>
      </w:r>
      <w:r>
        <w:rPr>
          <w:rFonts w:hint="eastAsia" w:ascii="微软雅黑" w:hAnsi="微软雅黑" w:eastAsia="微软雅黑" w:cs="Arial"/>
        </w:rPr>
        <w:t>月31日。</w:t>
      </w:r>
    </w:p>
    <w:p>
      <w:pPr>
        <w:pStyle w:val="3"/>
        <w:ind w:left="283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2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报名企业注册资金≥500万元</w:t>
      </w:r>
      <w:r>
        <w:rPr>
          <w:rFonts w:hint="eastAsia" w:ascii="微软雅黑" w:hAnsi="微软雅黑" w:eastAsia="微软雅黑" w:cs="Arial"/>
        </w:rPr>
        <w:t>。</w:t>
      </w:r>
    </w:p>
    <w:p>
      <w:pPr>
        <w:pStyle w:val="3"/>
        <w:ind w:left="283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3</w:t>
      </w:r>
      <w:r>
        <w:rPr>
          <w:rFonts w:hint="eastAsia" w:ascii="微软雅黑" w:hAnsi="微软雅黑" w:eastAsia="微软雅黑" w:cs="Arial"/>
        </w:rPr>
        <w:t>、报名企业近三年年均营业额≥</w:t>
      </w:r>
      <w:r>
        <w:rPr>
          <w:rFonts w:hint="eastAsia" w:ascii="微软雅黑" w:hAnsi="微软雅黑" w:eastAsia="微软雅黑" w:cs="Arial"/>
          <w:lang w:val="en-US" w:eastAsia="zh-CN"/>
        </w:rPr>
        <w:t>700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万</w:t>
      </w:r>
      <w:r>
        <w:rPr>
          <w:rFonts w:hint="eastAsia" w:ascii="微软雅黑" w:hAnsi="微软雅黑" w:eastAsia="微软雅黑" w:cs="Arial"/>
        </w:rPr>
        <w:t>。</w:t>
      </w:r>
    </w:p>
    <w:p>
      <w:pPr>
        <w:pStyle w:val="3"/>
        <w:ind w:left="283"/>
        <w:rPr>
          <w:rFonts w:ascii="微软雅黑" w:hAnsi="微软雅黑" w:eastAsia="微软雅黑" w:cs="Arial"/>
          <w:lang w:val="en"/>
        </w:rPr>
      </w:pPr>
      <w:r>
        <w:rPr>
          <w:rFonts w:hint="eastAsia" w:ascii="微软雅黑" w:hAnsi="微软雅黑" w:eastAsia="微软雅黑" w:cs="Arial"/>
        </w:rPr>
        <w:t>4、</w:t>
      </w:r>
      <w:r>
        <w:rPr>
          <w:rFonts w:ascii="微软雅黑" w:hAnsi="微软雅黑" w:eastAsia="微软雅黑" w:cs="Arial"/>
        </w:rPr>
        <w:t>本次报名仅限</w:t>
      </w:r>
      <w:r>
        <w:rPr>
          <w:rFonts w:hint="eastAsia" w:ascii="微软雅黑" w:hAnsi="微软雅黑" w:eastAsia="微软雅黑" w:cs="Arial"/>
          <w:b w:val="0"/>
          <w:bCs w:val="0"/>
          <w:lang w:val="en-US" w:eastAsia="zh-CN"/>
        </w:rPr>
        <w:t>有驻地机构</w:t>
      </w:r>
      <w:r>
        <w:rPr>
          <w:rFonts w:ascii="微软雅黑" w:hAnsi="微软雅黑" w:eastAsia="微软雅黑" w:cs="Arial"/>
          <w:b w:val="0"/>
          <w:bCs w:val="0"/>
        </w:rPr>
        <w:t>供方</w:t>
      </w:r>
      <w:r>
        <w:rPr>
          <w:rFonts w:ascii="微软雅黑" w:hAnsi="微软雅黑" w:eastAsia="微软雅黑" w:cs="Arial"/>
        </w:rPr>
        <w:t>报名：</w:t>
      </w:r>
    </w:p>
    <w:p>
      <w:pPr>
        <w:rPr>
          <w:rFonts w:hint="default" w:ascii="微软雅黑" w:hAnsi="微软雅黑" w:eastAsia="微软雅黑" w:cs="Arial"/>
          <w:lang w:val="en-US" w:eastAsia="zh-CN"/>
        </w:rPr>
      </w:pPr>
      <w:r>
        <w:rPr>
          <w:rFonts w:ascii="微软雅黑" w:hAnsi="微软雅黑" w:eastAsia="微软雅黑" w:cs="Arial"/>
          <w:highlight w:val="yellow"/>
        </w:rPr>
        <w:t>有驻地</w:t>
      </w:r>
      <w:r>
        <w:rPr>
          <w:rFonts w:hint="eastAsia" w:ascii="微软雅黑" w:hAnsi="微软雅黑" w:eastAsia="微软雅黑" w:cs="Arial"/>
          <w:highlight w:val="yellow"/>
        </w:rPr>
        <w:t>机</w:t>
      </w:r>
      <w:r>
        <w:rPr>
          <w:rFonts w:ascii="微软雅黑" w:hAnsi="微软雅黑" w:eastAsia="微软雅黑" w:cs="Arial"/>
          <w:highlight w:val="yellow"/>
        </w:rPr>
        <w:t>构</w:t>
      </w:r>
      <w:r>
        <w:rPr>
          <w:rFonts w:hint="eastAsia" w:ascii="微软雅黑" w:hAnsi="微软雅黑" w:eastAsia="微软雅黑" w:cs="Arial"/>
        </w:rPr>
        <w:t>：</w:t>
      </w:r>
      <w:r>
        <w:rPr>
          <w:rFonts w:ascii="微软雅黑" w:hAnsi="微软雅黑" w:eastAsia="微软雅黑" w:cs="Arial"/>
        </w:rPr>
        <w:t>在本次招标公告涉及影城所在城市</w:t>
      </w:r>
      <w:r>
        <w:rPr>
          <w:rFonts w:hint="eastAsia" w:ascii="微软雅黑" w:hAnsi="微软雅黑" w:eastAsia="微软雅黑" w:cs="Arial"/>
          <w:lang w:val="en-US" w:eastAsia="zh-CN"/>
        </w:rPr>
        <w:t>上海</w:t>
      </w:r>
      <w:r>
        <w:rPr>
          <w:rFonts w:hint="eastAsia" w:ascii="微软雅黑" w:hAnsi="微软雅黑" w:eastAsia="微软雅黑" w:cs="Arial"/>
        </w:rPr>
        <w:t>有</w:t>
      </w:r>
      <w:r>
        <w:rPr>
          <w:rFonts w:ascii="微软雅黑" w:hAnsi="微软雅黑" w:eastAsia="微软雅黑" w:cs="Arial"/>
        </w:rPr>
        <w:t>驻地机构，</w:t>
      </w:r>
      <w:r>
        <w:rPr>
          <w:rFonts w:hint="eastAsia" w:ascii="微软雅黑" w:hAnsi="微软雅黑" w:eastAsia="微软雅黑" w:cs="Arial"/>
          <w:lang w:val="en-US" w:eastAsia="zh-CN"/>
        </w:rPr>
        <w:t>或驻地机构位于江苏或浙江，</w:t>
      </w:r>
      <w:r>
        <w:rPr>
          <w:rFonts w:ascii="微软雅黑" w:hAnsi="微软雅黑" w:eastAsia="微软雅黑" w:cs="Arial"/>
        </w:rPr>
        <w:t>供方允许参与报名</w:t>
      </w:r>
      <w:r>
        <w:rPr>
          <w:rFonts w:hint="eastAsia" w:ascii="微软雅黑" w:hAnsi="微软雅黑" w:eastAsia="微软雅黑" w:cs="Arial"/>
        </w:rPr>
        <w:t xml:space="preserve">（分公司也可）。 </w:t>
      </w:r>
    </w:p>
    <w:p>
      <w:pPr>
        <w:pStyle w:val="3"/>
        <w:ind w:left="283"/>
        <w:rPr>
          <w:rFonts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  <w:lang w:val="en-US" w:eastAsia="zh-CN"/>
        </w:rPr>
        <w:t>5</w:t>
      </w:r>
      <w:r>
        <w:rPr>
          <w:rFonts w:hint="eastAsia" w:ascii="微软雅黑" w:hAnsi="微软雅黑" w:eastAsia="微软雅黑" w:cs="Arial"/>
        </w:rPr>
        <w:t>、报名企业须提供近3年财务报表，以及提供近1年内3个金额最高类似项目合同（不含万达项目）。</w:t>
      </w:r>
    </w:p>
    <w:p>
      <w:pPr>
        <w:pStyle w:val="3"/>
        <w:ind w:left="283"/>
        <w:rPr>
          <w:rFonts w:hint="eastAsia"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  <w:lang w:val="en-US" w:eastAsia="zh-CN"/>
        </w:rPr>
        <w:t>6</w:t>
      </w:r>
      <w:r>
        <w:rPr>
          <w:rFonts w:hint="eastAsia" w:ascii="微软雅黑" w:hAnsi="微软雅黑" w:eastAsia="微软雅黑" w:cs="Arial"/>
        </w:rPr>
        <w:t>、报名企业必须具备专项清洁（座椅清洗养护、皮质座椅清洗、地毯清洗养护、石材清洗养护）的履约能力，需提供包含且不限于相关资质文件、清洁设备照片、专项清洁合同、专项清洁报告。</w:t>
      </w:r>
    </w:p>
    <w:p>
      <w:pPr>
        <w:pStyle w:val="3"/>
        <w:ind w:left="283"/>
        <w:rPr>
          <w:rFonts w:hint="eastAsia"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  <w:lang w:val="en-US" w:eastAsia="zh-CN"/>
        </w:rPr>
        <w:t>7</w:t>
      </w:r>
      <w:r>
        <w:rPr>
          <w:rFonts w:hint="eastAsia" w:ascii="微软雅黑" w:hAnsi="微软雅黑" w:eastAsia="微软雅黑" w:cs="Arial"/>
        </w:rPr>
        <w:t>、本次招标履约保证金额度为最终总报价1个月日常保洁费用，报名企业中标后按招标文件约定比例支付部分履约保证金，剩余部分金额，每月按比例在支付款项中扣除/缴纳，直至累计缴纳履约保证金总金额，合同结束后2个月内，由甲方确认无保洁员欠薪风险后全部返还，报名企业需详细了解此项要求，我方默认已报名企业接受此要求。</w:t>
      </w:r>
    </w:p>
    <w:p>
      <w:pPr>
        <w:jc w:val="left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七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  <w:lang w:val="en"/>
        </w:rPr>
        <w:t>合作条件：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1、投标人具有法人资格，具备相应项目的经营权，承认并愿意履行招标文件中的各项规定方可参加投标。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2、投标人应遵守有关我公司招标采购条例的相关规定和合同条款，近两年内在经营活动中无违法记录。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3、投标人具有良好的资金和财务状况，守法经营，无不良记录。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 xml:space="preserve">4、投标人具体资质要求：具有良好信誉，无重大事故或投诉；不存在未依法缴纳税收和社会保障资金的不良记录。 </w:t>
      </w:r>
    </w:p>
    <w:p>
      <w:pPr>
        <w:pStyle w:val="3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八、招标负责人:</w:t>
      </w:r>
      <w:r>
        <w:rPr>
          <w:rFonts w:hint="eastAsia" w:ascii="微软雅黑" w:hAnsi="微软雅黑" w:eastAsia="微软雅黑" w:cs="Arial"/>
          <w:lang w:val="en-US" w:eastAsia="zh-CN"/>
        </w:rPr>
        <w:t>李晴</w:t>
      </w:r>
      <w:r>
        <w:rPr>
          <w:rFonts w:ascii="微软雅黑" w:hAnsi="微软雅黑" w:eastAsia="微软雅黑" w:cs="Arial"/>
          <w:lang w:val="en"/>
        </w:rPr>
        <w:t>；联系电话：</w:t>
      </w:r>
      <w:r>
        <w:rPr>
          <w:rFonts w:hint="eastAsia" w:ascii="微软雅黑" w:hAnsi="微软雅黑" w:eastAsia="微软雅黑" w:cs="Arial"/>
          <w:lang w:val="en-US" w:eastAsia="zh-CN"/>
        </w:rPr>
        <w:t>18202229051</w:t>
      </w:r>
      <w:r>
        <w:rPr>
          <w:rFonts w:ascii="微软雅黑" w:hAnsi="微软雅黑" w:eastAsia="微软雅黑" w:cs="Arial"/>
          <w:lang w:val="en"/>
        </w:rPr>
        <w:t xml:space="preserve">。 </w:t>
      </w:r>
    </w:p>
    <w:p>
      <w:pPr>
        <w:pStyle w:val="3"/>
        <w:jc w:val="right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我们真诚期待您的合作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hint="eastAsia" w:ascii="微软雅黑" w:hAnsi="微软雅黑" w:eastAsia="微软雅黑" w:cs="Arial"/>
          <w:lang w:val="en-US" w:eastAsia="zh-CN"/>
        </w:rPr>
        <w:t>上海</w:t>
      </w:r>
      <w:r>
        <w:rPr>
          <w:rFonts w:hint="eastAsia" w:ascii="微软雅黑" w:hAnsi="微软雅黑" w:eastAsia="微软雅黑" w:cs="Arial"/>
        </w:rPr>
        <w:t>万达国际电影城有限公司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20</w:t>
      </w:r>
      <w:r>
        <w:rPr>
          <w:rFonts w:hint="eastAsia" w:ascii="微软雅黑" w:hAnsi="微软雅黑" w:eastAsia="微软雅黑" w:cs="Arial"/>
          <w:lang w:val="en-US" w:eastAsia="zh-CN"/>
        </w:rPr>
        <w:t>24</w:t>
      </w:r>
      <w:r>
        <w:rPr>
          <w:rFonts w:ascii="微软雅黑" w:hAnsi="微软雅黑" w:eastAsia="微软雅黑" w:cs="Arial"/>
          <w:lang w:val="en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6</w:t>
      </w:r>
      <w:r>
        <w:rPr>
          <w:rFonts w:ascii="微软雅黑" w:hAnsi="微软雅黑" w:eastAsia="微软雅黑" w:cs="Arial"/>
          <w:lang w:val="en"/>
        </w:rPr>
        <w:t>月</w:t>
      </w:r>
      <w:r>
        <w:rPr>
          <w:rFonts w:hint="eastAsia" w:ascii="微软雅黑" w:hAnsi="微软雅黑" w:eastAsia="微软雅黑" w:cs="Arial"/>
          <w:lang w:val="en-US" w:eastAsia="zh-CN"/>
        </w:rPr>
        <w:t>3</w:t>
      </w:r>
      <w:r>
        <w:rPr>
          <w:rFonts w:ascii="微软雅黑" w:hAnsi="微软雅黑" w:eastAsia="微软雅黑" w:cs="Arial"/>
          <w:lang w:val="en"/>
        </w:rPr>
        <w:t>日</w:t>
      </w: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  <w:bookmarkStart w:id="0" w:name="_GoBack"/>
      <w:bookmarkEnd w:id="0"/>
    </w:p>
    <w:p>
      <w:pPr>
        <w:pStyle w:val="3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3"/>
        <w:ind w:right="720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附录一</w:t>
      </w:r>
    </w:p>
    <w:p>
      <w:pPr>
        <w:pStyle w:val="3"/>
        <w:ind w:right="720"/>
        <w:jc w:val="center"/>
        <w:rPr>
          <w:rFonts w:ascii="微软雅黑" w:hAnsi="微软雅黑" w:eastAsia="微软雅黑" w:cs="Arial"/>
          <w:sz w:val="30"/>
          <w:szCs w:val="30"/>
        </w:rPr>
      </w:pPr>
      <w:r>
        <w:rPr>
          <w:rFonts w:hint="eastAsia" w:ascii="微软雅黑" w:hAnsi="微软雅黑" w:eastAsia="微软雅黑" w:cs="Arial"/>
          <w:sz w:val="30"/>
          <w:szCs w:val="30"/>
        </w:rPr>
        <w:t xml:space="preserve">    </w:t>
      </w:r>
      <w:r>
        <w:rPr>
          <w:rFonts w:ascii="微软雅黑" w:hAnsi="微软雅黑" w:eastAsia="微软雅黑" w:cs="Arial"/>
          <w:sz w:val="30"/>
          <w:szCs w:val="30"/>
        </w:rPr>
        <w:t>招标区域影城信息</w:t>
      </w:r>
    </w:p>
    <w:tbl>
      <w:tblPr>
        <w:tblStyle w:val="5"/>
        <w:tblW w:w="52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3223"/>
        <w:gridCol w:w="4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ascii="微软雅黑" w:hAnsi="微软雅黑" w:eastAsia="微软雅黑" w:cs="Arial"/>
                <w:sz w:val="22"/>
                <w:szCs w:val="22"/>
              </w:rPr>
              <w:t>序号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ascii="微软雅黑" w:hAnsi="微软雅黑" w:eastAsia="微软雅黑" w:cs="Arial"/>
                <w:sz w:val="22"/>
                <w:szCs w:val="22"/>
              </w:rPr>
              <w:t>影城名称</w:t>
            </w:r>
          </w:p>
        </w:tc>
        <w:tc>
          <w:tcPr>
            <w:tcW w:w="2681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ascii="微软雅黑" w:hAnsi="微软雅黑" w:eastAsia="微软雅黑" w:cs="Arial"/>
                <w:sz w:val="22"/>
                <w:szCs w:val="22"/>
              </w:rPr>
              <w:t>影城地址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</w:t>
            </w:r>
          </w:p>
        </w:tc>
        <w:tc>
          <w:tcPr>
            <w:tcW w:w="1729" w:type="pct"/>
            <w:vAlign w:val="center"/>
          </w:tcPr>
          <w:p>
            <w:pPr>
              <w:widowControl/>
              <w:jc w:val="center"/>
              <w:rPr>
                <w:rFonts w:ascii="Calibri" w:hAnsi="Calibri" w:eastAsia="等线" w:cs="Calibri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上海五角场万达广场店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上海市杨浦区国宾路58号3楼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2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上海周浦万达广场店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上海市浦东新区周浦镇年家浜路518号五楼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3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上海宝山万达广场店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上海市宝山区一二八纪念路936号5层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4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上海江桥万达广场店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上海市嘉定区金沙江西路1075弄49号3楼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5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上海寰映影城大融城店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上海市静安区沪太路1111弄10号3层L328 寰映影城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6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上海中信泰富万达广场店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上海市嘉定区马陆镇胜辛路426号5楼516商铺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7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上海万达影城虹桥店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 xml:space="preserve">上海市长宁区遵义路100南丰城南区4楼420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8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上海万达影城金虹桥店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上海市长宁区茅台路179号B1层LG1026-1054室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9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上海万达影城宝乐汇店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上海市宝山区牡丹江路1569号宝乐汇5层508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10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上海金山万达广场店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上海市金山区龙皓路1188号万达广场5楼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11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上海松江万达广场店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上海市松江区中山街道广富林路658弄692号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12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上海闵行颛桥万达广场店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上海市闵行区都市路2700号4F-A,5F-A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13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上海万达影城颛桥龙盛广场店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上海市闵行区都市路3759号龙盛广场3楼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14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上海青浦万达茂店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上海市青浦区淀山湖大道1059弄1-45号A区-4F-A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1</w:t>
            </w: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上海寰映影城大宁久光店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上海市静安区共和新路2188号M510+M606室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上海浦江万达广场店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上海市闵行区永跃路360号4F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上海崇明万达广场店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上海市崇明区城桥镇翠竹路2377号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上海马桥万达广场店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上海市闵行区富岩路121号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上海寰映影城太阳宫店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  <w:t>上海市虹口区瑞虹路181号4层L4-C-C 寰映影城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</w:rPr>
              <w:t>上海临港万达广场店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上海市浦东新区泥城镇云端路1209弄万达广场4楼万达影城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58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729" w:type="pc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上海寰映影城宜家荟聚店</w:t>
            </w:r>
          </w:p>
        </w:tc>
        <w:tc>
          <w:tcPr>
            <w:tcW w:w="2681" w:type="pct"/>
            <w:vAlign w:val="top"/>
          </w:tcPr>
          <w:p>
            <w:pPr>
              <w:jc w:val="both"/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22"/>
                <w:szCs w:val="22"/>
                <w:lang w:val="en-US" w:eastAsia="zh-CN"/>
              </w:rPr>
              <w:t>上海市长宁区金钟路788号荟聚中心L4层04E01号</w:t>
            </w:r>
          </w:p>
        </w:tc>
      </w:tr>
    </w:tbl>
    <w:p/>
    <w:p/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4NjdmZGMzMjViOWY1YTExM2M1MGI3NjNiZGU0YjAifQ=="/>
  </w:docVars>
  <w:rsids>
    <w:rsidRoot w:val="004B5415"/>
    <w:rsid w:val="004B5415"/>
    <w:rsid w:val="008F481E"/>
    <w:rsid w:val="01246D4C"/>
    <w:rsid w:val="01A977D2"/>
    <w:rsid w:val="055F2F7C"/>
    <w:rsid w:val="060D2255"/>
    <w:rsid w:val="080A32C2"/>
    <w:rsid w:val="0E5D0883"/>
    <w:rsid w:val="100C28E0"/>
    <w:rsid w:val="10DC572D"/>
    <w:rsid w:val="11F564CE"/>
    <w:rsid w:val="137065B8"/>
    <w:rsid w:val="193E27F4"/>
    <w:rsid w:val="19FA4522"/>
    <w:rsid w:val="21DD05CC"/>
    <w:rsid w:val="228944A0"/>
    <w:rsid w:val="23D8512A"/>
    <w:rsid w:val="246C4CEA"/>
    <w:rsid w:val="25E34532"/>
    <w:rsid w:val="2B934A98"/>
    <w:rsid w:val="2EA24254"/>
    <w:rsid w:val="2F907BE3"/>
    <w:rsid w:val="31F26CA1"/>
    <w:rsid w:val="389D08CD"/>
    <w:rsid w:val="38DD0B90"/>
    <w:rsid w:val="391E2C69"/>
    <w:rsid w:val="3B207931"/>
    <w:rsid w:val="3B703FC1"/>
    <w:rsid w:val="3CA81714"/>
    <w:rsid w:val="41364D86"/>
    <w:rsid w:val="51B75C89"/>
    <w:rsid w:val="5901578C"/>
    <w:rsid w:val="5A494D86"/>
    <w:rsid w:val="6022227C"/>
    <w:rsid w:val="631A352E"/>
    <w:rsid w:val="64BE1EF9"/>
    <w:rsid w:val="6A2E26E2"/>
    <w:rsid w:val="6A781142"/>
    <w:rsid w:val="70F15002"/>
    <w:rsid w:val="72E71A44"/>
    <w:rsid w:val="769D66DE"/>
    <w:rsid w:val="7A755F31"/>
    <w:rsid w:val="7C704C41"/>
    <w:rsid w:val="7CE7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mbria" w:hAnsi="Cambria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75" w:beforeAutospacing="0" w:after="150" w:afterAutospacing="0" w:line="17" w:lineRule="atLeast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qFormat/>
    <w:uiPriority w:val="0"/>
    <w:rPr>
      <w:color w:val="2939FE"/>
      <w:u w:val="none"/>
    </w:rPr>
  </w:style>
  <w:style w:type="character" w:styleId="9">
    <w:name w:val="Emphasis"/>
    <w:basedOn w:val="6"/>
    <w:qFormat/>
    <w:uiPriority w:val="0"/>
    <w:rPr>
      <w:i/>
    </w:rPr>
  </w:style>
  <w:style w:type="character" w:styleId="10">
    <w:name w:val="HTML Definition"/>
    <w:basedOn w:val="6"/>
    <w:qFormat/>
    <w:uiPriority w:val="0"/>
    <w:rPr>
      <w:i/>
      <w:iCs/>
    </w:rPr>
  </w:style>
  <w:style w:type="character" w:styleId="11">
    <w:name w:val="Hyperlink"/>
    <w:basedOn w:val="6"/>
    <w:unhideWhenUsed/>
    <w:qFormat/>
    <w:uiPriority w:val="99"/>
    <w:rPr>
      <w:color w:val="666666"/>
      <w:u w:val="none"/>
    </w:rPr>
  </w:style>
  <w:style w:type="character" w:styleId="12">
    <w:name w:val="HTML Code"/>
    <w:basedOn w:val="6"/>
    <w:qFormat/>
    <w:uiPriority w:val="0"/>
    <w:rPr>
      <w:rFonts w:hint="default" w:ascii="Consolas" w:hAnsi="Consolas" w:eastAsia="Consolas" w:cs="Consolas"/>
      <w:color w:val="CA4440"/>
      <w:sz w:val="21"/>
      <w:szCs w:val="21"/>
      <w:shd w:val="clear" w:fill="F9F2F4"/>
    </w:rPr>
  </w:style>
  <w:style w:type="character" w:styleId="13">
    <w:name w:val="HTML Keyboard"/>
    <w:basedOn w:val="6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4">
    <w:name w:val="HTML Sample"/>
    <w:basedOn w:val="6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  <w:style w:type="character" w:customStyle="1" w:styleId="16">
    <w:name w:val="label8"/>
    <w:basedOn w:val="6"/>
    <w:qFormat/>
    <w:uiPriority w:val="0"/>
    <w:rPr>
      <w:color w:val="1AB394"/>
      <w:shd w:val="clear" w:fill="FFFFFF"/>
    </w:rPr>
  </w:style>
  <w:style w:type="character" w:customStyle="1" w:styleId="17">
    <w:name w:val="label9"/>
    <w:basedOn w:val="6"/>
    <w:qFormat/>
    <w:uiPriority w:val="0"/>
    <w:rPr>
      <w:color w:val="1CC09F"/>
      <w:shd w:val="clear" w:fill="FFFFFF"/>
    </w:rPr>
  </w:style>
  <w:style w:type="character" w:customStyle="1" w:styleId="18">
    <w:name w:val="label10"/>
    <w:basedOn w:val="6"/>
    <w:qFormat/>
    <w:uiPriority w:val="0"/>
  </w:style>
  <w:style w:type="character" w:customStyle="1" w:styleId="19">
    <w:name w:val="hover5"/>
    <w:basedOn w:val="6"/>
    <w:qFormat/>
    <w:uiPriority w:val="0"/>
    <w:rPr>
      <w:color w:val="244FB7"/>
    </w:rPr>
  </w:style>
  <w:style w:type="character" w:customStyle="1" w:styleId="20">
    <w:name w:val="hover6"/>
    <w:basedOn w:val="6"/>
    <w:qFormat/>
    <w:uiPriority w:val="0"/>
    <w:rPr>
      <w:color w:val="FFFFFF"/>
    </w:rPr>
  </w:style>
  <w:style w:type="character" w:customStyle="1" w:styleId="21">
    <w:name w:val="edui-unclickable"/>
    <w:basedOn w:val="6"/>
    <w:qFormat/>
    <w:uiPriority w:val="0"/>
    <w:rPr>
      <w:color w:val="808080"/>
    </w:rPr>
  </w:style>
  <w:style w:type="character" w:customStyle="1" w:styleId="22">
    <w:name w:val="edui-clickable2"/>
    <w:basedOn w:val="6"/>
    <w:qFormat/>
    <w:uiPriority w:val="0"/>
    <w:rPr>
      <w:color w:val="0000FF"/>
      <w:u w:val="single"/>
    </w:rPr>
  </w:style>
  <w:style w:type="character" w:customStyle="1" w:styleId="23">
    <w:name w:val="label1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1608</Words>
  <Characters>1800</Characters>
  <Lines>9</Lines>
  <Paragraphs>2</Paragraphs>
  <TotalTime>83</TotalTime>
  <ScaleCrop>false</ScaleCrop>
  <LinksUpToDate>false</LinksUpToDate>
  <CharactersWithSpaces>1812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2022-04-29T01:14:00Z</dcterms:created>
  <dc:creator>admin</dc:creator>
  <cp:lastModifiedBy>llh</cp:lastModifiedBy>
  <dcterms:modified xsi:type="dcterms:W3CDTF">2024-06-03T08:49:30Z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5804DDBF20404C39816D84ABF91F96E9</vt:lpwstr>
  </property>
</Properties>
</file>